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8CEF" w14:textId="77777777" w:rsidR="00DB436D" w:rsidRPr="00DB436D" w:rsidRDefault="00DB436D" w:rsidP="00DB436D">
      <w:pPr>
        <w:autoSpaceDE w:val="0"/>
        <w:autoSpaceDN w:val="0"/>
        <w:adjustRightInd w:val="0"/>
        <w:spacing w:before="100" w:after="100" w:line="240" w:lineRule="auto"/>
        <w:rPr>
          <w:rFonts w:ascii="Times New Roman" w:hAnsi="Times New Roman" w:cs="Times New Roman"/>
          <w:sz w:val="24"/>
          <w:szCs w:val="24"/>
        </w:rPr>
      </w:pPr>
      <w:r w:rsidRPr="00DB436D">
        <w:rPr>
          <w:rFonts w:ascii="Times New Roman" w:hAnsi="Times New Roman" w:cs="Times New Roman"/>
          <w:sz w:val="24"/>
          <w:szCs w:val="24"/>
        </w:rPr>
        <w:t>CC: Acne</w:t>
      </w:r>
      <w:r w:rsidRPr="00DB436D">
        <w:rPr>
          <w:rFonts w:ascii="Times New Roman" w:hAnsi="Times New Roman" w:cs="Times New Roman"/>
          <w:sz w:val="24"/>
          <w:szCs w:val="24"/>
        </w:rPr>
        <w:br/>
      </w:r>
      <w:r w:rsidRPr="00DB436D">
        <w:rPr>
          <w:rFonts w:ascii="Times New Roman" w:hAnsi="Times New Roman" w:cs="Times New Roman"/>
          <w:sz w:val="24"/>
          <w:szCs w:val="24"/>
        </w:rPr>
        <w:br/>
        <w:t>Subjective:</w:t>
      </w:r>
      <w:r w:rsidRPr="00DB436D">
        <w:rPr>
          <w:rFonts w:ascii="Times New Roman" w:hAnsi="Times New Roman" w:cs="Times New Roman"/>
          <w:sz w:val="24"/>
          <w:szCs w:val="24"/>
        </w:rPr>
        <w:br/>
        <w:t>Patient presents for evaluation of acne. Has had problems with acne for [_]. Has tried [topicals/oral/cleaning regimen/moisturizer] in the past that [did/did not] work.</w:t>
      </w:r>
      <w:r w:rsidRPr="00DB436D">
        <w:rPr>
          <w:rFonts w:ascii="Times New Roman" w:hAnsi="Times New Roman" w:cs="Times New Roman"/>
          <w:sz w:val="24"/>
          <w:szCs w:val="24"/>
        </w:rPr>
        <w:br/>
      </w:r>
      <w:r w:rsidRPr="00DB436D">
        <w:rPr>
          <w:rFonts w:ascii="Times New Roman" w:hAnsi="Times New Roman" w:cs="Times New Roman"/>
          <w:sz w:val="24"/>
          <w:szCs w:val="24"/>
        </w:rPr>
        <w:br/>
        <w:t>Females: LMP [_].</w:t>
      </w:r>
      <w:r w:rsidRPr="00DB436D">
        <w:rPr>
          <w:rFonts w:ascii="Times New Roman" w:hAnsi="Times New Roman" w:cs="Times New Roman"/>
          <w:sz w:val="24"/>
          <w:szCs w:val="24"/>
        </w:rPr>
        <w:br/>
      </w:r>
      <w:r w:rsidRPr="00DB436D">
        <w:rPr>
          <w:rFonts w:ascii="Times New Roman" w:hAnsi="Times New Roman" w:cs="Times New Roman"/>
          <w:sz w:val="24"/>
          <w:szCs w:val="24"/>
        </w:rPr>
        <w:br/>
        <w:t xml:space="preserve">GEN: NAD </w:t>
      </w:r>
      <w:r w:rsidRPr="00DB436D">
        <w:rPr>
          <w:rFonts w:ascii="Times New Roman" w:hAnsi="Times New Roman" w:cs="Times New Roman"/>
          <w:sz w:val="24"/>
          <w:szCs w:val="24"/>
        </w:rPr>
        <w:br/>
      </w:r>
      <w:r w:rsidRPr="00DB436D">
        <w:rPr>
          <w:rFonts w:ascii="Times New Roman" w:hAnsi="Times New Roman" w:cs="Times New Roman"/>
          <w:sz w:val="24"/>
          <w:szCs w:val="24"/>
        </w:rPr>
        <w:br/>
        <w:t>SKIN: [_] acne located [face, chest, upper back]</w:t>
      </w:r>
      <w:r w:rsidRPr="00DB436D">
        <w:rPr>
          <w:rFonts w:ascii="Times New Roman" w:hAnsi="Times New Roman" w:cs="Times New Roman"/>
          <w:sz w:val="24"/>
          <w:szCs w:val="24"/>
        </w:rPr>
        <w:br/>
      </w:r>
      <w:r w:rsidRPr="00DB436D">
        <w:rPr>
          <w:rFonts w:ascii="Times New Roman" w:hAnsi="Times New Roman" w:cs="Times New Roman"/>
          <w:sz w:val="24"/>
          <w:szCs w:val="24"/>
        </w:rPr>
        <w:br/>
        <w:t>[Inflammatory papules</w:t>
      </w:r>
      <w:r w:rsidRPr="00DB436D">
        <w:rPr>
          <w:rFonts w:ascii="Times New Roman" w:hAnsi="Times New Roman" w:cs="Times New Roman"/>
          <w:sz w:val="24"/>
          <w:szCs w:val="24"/>
        </w:rPr>
        <w:br/>
        <w:t>Cysts/nodules/pustules</w:t>
      </w:r>
      <w:r w:rsidRPr="00DB436D">
        <w:rPr>
          <w:rFonts w:ascii="Times New Roman" w:hAnsi="Times New Roman" w:cs="Times New Roman"/>
          <w:sz w:val="24"/>
          <w:szCs w:val="24"/>
        </w:rPr>
        <w:br/>
        <w:t>Scarring</w:t>
      </w:r>
      <w:r w:rsidRPr="00DB436D">
        <w:rPr>
          <w:rFonts w:ascii="Times New Roman" w:hAnsi="Times New Roman" w:cs="Times New Roman"/>
          <w:sz w:val="24"/>
          <w:szCs w:val="24"/>
        </w:rPr>
        <w:br/>
      </w:r>
      <w:proofErr w:type="spellStart"/>
      <w:r w:rsidRPr="00DB436D">
        <w:rPr>
          <w:rFonts w:ascii="Times New Roman" w:hAnsi="Times New Roman" w:cs="Times New Roman"/>
          <w:sz w:val="24"/>
          <w:szCs w:val="24"/>
        </w:rPr>
        <w:t>Comedones</w:t>
      </w:r>
      <w:proofErr w:type="spellEnd"/>
      <w:r w:rsidRPr="00DB436D">
        <w:rPr>
          <w:rFonts w:ascii="Times New Roman" w:hAnsi="Times New Roman" w:cs="Times New Roman"/>
          <w:sz w:val="24"/>
          <w:szCs w:val="24"/>
        </w:rPr>
        <w:t xml:space="preserve">: noninflammatory closed </w:t>
      </w:r>
      <w:proofErr w:type="spellStart"/>
      <w:r w:rsidRPr="00DB436D">
        <w:rPr>
          <w:rFonts w:ascii="Times New Roman" w:hAnsi="Times New Roman" w:cs="Times New Roman"/>
          <w:sz w:val="24"/>
          <w:szCs w:val="24"/>
        </w:rPr>
        <w:t>comedones</w:t>
      </w:r>
      <w:proofErr w:type="spellEnd"/>
      <w:r w:rsidRPr="00DB436D">
        <w:rPr>
          <w:rFonts w:ascii="Times New Roman" w:hAnsi="Times New Roman" w:cs="Times New Roman"/>
          <w:sz w:val="24"/>
          <w:szCs w:val="24"/>
        </w:rPr>
        <w:t xml:space="preserve">-whiteheads, open </w:t>
      </w:r>
      <w:proofErr w:type="spellStart"/>
      <w:r w:rsidRPr="00DB436D">
        <w:rPr>
          <w:rFonts w:ascii="Times New Roman" w:hAnsi="Times New Roman" w:cs="Times New Roman"/>
          <w:sz w:val="24"/>
          <w:szCs w:val="24"/>
        </w:rPr>
        <w:t>comedones</w:t>
      </w:r>
      <w:proofErr w:type="spellEnd"/>
      <w:r w:rsidRPr="00DB436D">
        <w:rPr>
          <w:rFonts w:ascii="Times New Roman" w:hAnsi="Times New Roman" w:cs="Times New Roman"/>
          <w:sz w:val="24"/>
          <w:szCs w:val="24"/>
        </w:rPr>
        <w:t>-blackheads]</w:t>
      </w:r>
      <w:r w:rsidRPr="00DB436D">
        <w:rPr>
          <w:rFonts w:ascii="Times New Roman" w:hAnsi="Times New Roman" w:cs="Times New Roman"/>
          <w:sz w:val="24"/>
          <w:szCs w:val="24"/>
        </w:rPr>
        <w:br/>
      </w:r>
      <w:r w:rsidRPr="00DB436D">
        <w:rPr>
          <w:rFonts w:ascii="Times New Roman" w:hAnsi="Times New Roman" w:cs="Times New Roman"/>
          <w:sz w:val="24"/>
          <w:szCs w:val="24"/>
        </w:rPr>
        <w:br/>
        <w:t>A/P:</w:t>
      </w:r>
      <w:r w:rsidRPr="00DB436D">
        <w:rPr>
          <w:rFonts w:ascii="Times New Roman" w:hAnsi="Times New Roman" w:cs="Times New Roman"/>
          <w:sz w:val="24"/>
          <w:szCs w:val="24"/>
        </w:rPr>
        <w:br/>
      </w:r>
      <w:r w:rsidRPr="00DB436D">
        <w:rPr>
          <w:rFonts w:ascii="Times New Roman" w:hAnsi="Times New Roman" w:cs="Times New Roman"/>
          <w:sz w:val="24"/>
          <w:szCs w:val="24"/>
        </w:rPr>
        <w:br/>
        <w:t>1. Acne</w:t>
      </w:r>
      <w:r w:rsidRPr="00DB436D">
        <w:rPr>
          <w:rFonts w:ascii="Times New Roman" w:hAnsi="Times New Roman" w:cs="Times New Roman"/>
          <w:sz w:val="24"/>
          <w:szCs w:val="24"/>
        </w:rPr>
        <w:br/>
        <w:t xml:space="preserve">Based on extent of lesions Pt has [mild/moderate/severe] acne. </w:t>
      </w:r>
      <w:r w:rsidRPr="00DB436D">
        <w:rPr>
          <w:rFonts w:ascii="Times New Roman" w:hAnsi="Times New Roman" w:cs="Times New Roman"/>
          <w:sz w:val="24"/>
          <w:szCs w:val="24"/>
        </w:rPr>
        <w:br/>
      </w:r>
      <w:r w:rsidRPr="00DB436D">
        <w:rPr>
          <w:rFonts w:ascii="Times New Roman" w:hAnsi="Times New Roman" w:cs="Times New Roman"/>
          <w:sz w:val="24"/>
          <w:szCs w:val="24"/>
        </w:rPr>
        <w:br/>
        <w:t>[</w:t>
      </w:r>
      <w:proofErr w:type="spellStart"/>
      <w:r w:rsidRPr="00DB436D">
        <w:rPr>
          <w:rFonts w:ascii="Times New Roman" w:hAnsi="Times New Roman" w:cs="Times New Roman"/>
          <w:sz w:val="24"/>
          <w:szCs w:val="24"/>
        </w:rPr>
        <w:t>Comedones</w:t>
      </w:r>
      <w:proofErr w:type="spellEnd"/>
      <w:r w:rsidRPr="00DB436D">
        <w:rPr>
          <w:rFonts w:ascii="Times New Roman" w:hAnsi="Times New Roman" w:cs="Times New Roman"/>
          <w:sz w:val="24"/>
          <w:szCs w:val="24"/>
        </w:rPr>
        <w:t>: treat with topical retinoids, if ineffective go to next level of treatment</w:t>
      </w:r>
      <w:r w:rsidRPr="00DB436D">
        <w:rPr>
          <w:rFonts w:ascii="Times New Roman" w:hAnsi="Times New Roman" w:cs="Times New Roman"/>
          <w:sz w:val="24"/>
          <w:szCs w:val="24"/>
        </w:rPr>
        <w:br/>
        <w:t>Mild inflammatory papules and pustules: topical retinoid plus benzoyl peroxide, if ineffective go to next level of treatment</w:t>
      </w:r>
      <w:r w:rsidRPr="00DB436D">
        <w:rPr>
          <w:rFonts w:ascii="Times New Roman" w:hAnsi="Times New Roman" w:cs="Times New Roman"/>
          <w:sz w:val="24"/>
          <w:szCs w:val="24"/>
        </w:rPr>
        <w:br/>
        <w:t xml:space="preserve">Moderate inflammatory papules and pustules with or without a few nodules: </w:t>
      </w:r>
      <w:r w:rsidRPr="00DB436D">
        <w:rPr>
          <w:rFonts w:ascii="Times New Roman" w:hAnsi="Times New Roman" w:cs="Times New Roman"/>
          <w:sz w:val="24"/>
          <w:szCs w:val="24"/>
        </w:rPr>
        <w:br/>
        <w:t>-Nodules: topical retinoid +benzoyl peroxide + topical antibiotic</w:t>
      </w:r>
      <w:r w:rsidRPr="00DB436D">
        <w:rPr>
          <w:rFonts w:ascii="Times New Roman" w:hAnsi="Times New Roman" w:cs="Times New Roman"/>
          <w:sz w:val="24"/>
          <w:szCs w:val="24"/>
        </w:rPr>
        <w:br/>
        <w:t xml:space="preserve">-Papules and pustules: topical retinoid +benzoyl peroxide + oral antibiotic </w:t>
      </w:r>
      <w:r w:rsidRPr="00DB436D">
        <w:rPr>
          <w:rFonts w:ascii="Times New Roman" w:hAnsi="Times New Roman" w:cs="Times New Roman"/>
          <w:sz w:val="24"/>
          <w:szCs w:val="24"/>
        </w:rPr>
        <w:br/>
        <w:t xml:space="preserve">Severe inflammatory papules and pustules with or without multiple nodules: </w:t>
      </w:r>
      <w:r w:rsidRPr="00DB436D">
        <w:rPr>
          <w:rFonts w:ascii="Times New Roman" w:hAnsi="Times New Roman" w:cs="Times New Roman"/>
          <w:sz w:val="24"/>
          <w:szCs w:val="24"/>
        </w:rPr>
        <w:br/>
        <w:t xml:space="preserve">-Nodules: oral isotretinoin, maintenance therapy topic retinoid + benzoyl peroxide + topical </w:t>
      </w:r>
      <w:proofErr w:type="spellStart"/>
      <w:r w:rsidRPr="00DB436D">
        <w:rPr>
          <w:rFonts w:ascii="Times New Roman" w:hAnsi="Times New Roman" w:cs="Times New Roman"/>
          <w:sz w:val="24"/>
          <w:szCs w:val="24"/>
        </w:rPr>
        <w:t>abx</w:t>
      </w:r>
      <w:proofErr w:type="spellEnd"/>
      <w:r w:rsidRPr="00DB436D">
        <w:rPr>
          <w:rFonts w:ascii="Times New Roman" w:hAnsi="Times New Roman" w:cs="Times New Roman"/>
          <w:sz w:val="24"/>
          <w:szCs w:val="24"/>
        </w:rPr>
        <w:br/>
        <w:t>-Papules and pustules: topical retinoid + benzoyl peroxide + topical/oral antibiotic, if not effective oral isotretinoin]</w:t>
      </w:r>
      <w:r w:rsidRPr="00DB436D">
        <w:rPr>
          <w:rFonts w:ascii="Times New Roman" w:hAnsi="Times New Roman" w:cs="Times New Roman"/>
          <w:sz w:val="24"/>
          <w:szCs w:val="24"/>
        </w:rPr>
        <w:br/>
      </w:r>
      <w:r w:rsidRPr="00DB436D">
        <w:rPr>
          <w:rFonts w:ascii="Times New Roman" w:hAnsi="Times New Roman" w:cs="Times New Roman"/>
          <w:sz w:val="24"/>
          <w:szCs w:val="24"/>
        </w:rPr>
        <w:br/>
      </w:r>
      <w:r w:rsidRPr="00DB436D">
        <w:rPr>
          <w:rFonts w:ascii="Times New Roman" w:hAnsi="Times New Roman" w:cs="Times New Roman"/>
          <w:sz w:val="24"/>
          <w:szCs w:val="24"/>
        </w:rPr>
        <w:br/>
        <w:t>Mild Acne</w:t>
      </w:r>
      <w:r w:rsidRPr="00DB436D">
        <w:rPr>
          <w:rFonts w:ascii="Times New Roman" w:hAnsi="Times New Roman" w:cs="Times New Roman"/>
          <w:sz w:val="24"/>
          <w:szCs w:val="24"/>
        </w:rPr>
        <w:br/>
        <w:t xml:space="preserve">-Plan to start </w:t>
      </w:r>
      <w:proofErr w:type="spellStart"/>
      <w:r w:rsidRPr="00DB436D">
        <w:rPr>
          <w:rFonts w:ascii="Times New Roman" w:hAnsi="Times New Roman" w:cs="Times New Roman"/>
          <w:sz w:val="24"/>
          <w:szCs w:val="24"/>
        </w:rPr>
        <w:t>pt</w:t>
      </w:r>
      <w:proofErr w:type="spellEnd"/>
      <w:r w:rsidRPr="00DB436D">
        <w:rPr>
          <w:rFonts w:ascii="Times New Roman" w:hAnsi="Times New Roman" w:cs="Times New Roman"/>
          <w:sz w:val="24"/>
          <w:szCs w:val="24"/>
        </w:rPr>
        <w:t xml:space="preserve"> on topical retinoid and non-antibiotic topical agent</w:t>
      </w:r>
      <w:r w:rsidRPr="00DB436D">
        <w:rPr>
          <w:rFonts w:ascii="Times New Roman" w:hAnsi="Times New Roman" w:cs="Times New Roman"/>
          <w:sz w:val="24"/>
          <w:szCs w:val="24"/>
        </w:rPr>
        <w:br/>
        <w:t xml:space="preserve">-Tretinoin (Retin-A, </w:t>
      </w:r>
      <w:proofErr w:type="spellStart"/>
      <w:r w:rsidRPr="00DB436D">
        <w:rPr>
          <w:rFonts w:ascii="Times New Roman" w:hAnsi="Times New Roman" w:cs="Times New Roman"/>
          <w:sz w:val="24"/>
          <w:szCs w:val="24"/>
        </w:rPr>
        <w:t>Atralin</w:t>
      </w:r>
      <w:proofErr w:type="spellEnd"/>
      <w:r w:rsidRPr="00DB436D">
        <w:rPr>
          <w:rFonts w:ascii="Times New Roman" w:hAnsi="Times New Roman" w:cs="Times New Roman"/>
          <w:sz w:val="24"/>
          <w:szCs w:val="24"/>
        </w:rPr>
        <w:t>): Pt was educated on adverse effects including burning, peeling, stinging, pruritus, erythema, dryness, photosensitivity. [Consider avoiding use during pregnancy, especially in the first trimester. Approved for use in children 10 years and older. Affordable]</w:t>
      </w:r>
      <w:r w:rsidRPr="00DB436D">
        <w:rPr>
          <w:rFonts w:ascii="Times New Roman" w:hAnsi="Times New Roman" w:cs="Times New Roman"/>
          <w:sz w:val="24"/>
          <w:szCs w:val="24"/>
        </w:rPr>
        <w:br/>
        <w:t>[-Benzoyl peroxide: Burning, dryness, stinging, erythema, peeling, hypersensitivity, bleaching of hair or clothing. May use during pregnancy; inadequate human data available, although risk of fetal harm is not expected based on minimal systemic absorption. Safety and effectiveness not established in children younger than 12 years. Variable cost]</w:t>
      </w:r>
      <w:r w:rsidRPr="00DB436D">
        <w:rPr>
          <w:rFonts w:ascii="Times New Roman" w:hAnsi="Times New Roman" w:cs="Times New Roman"/>
          <w:sz w:val="24"/>
          <w:szCs w:val="24"/>
        </w:rPr>
        <w:br/>
      </w:r>
      <w:r w:rsidRPr="00DB436D">
        <w:rPr>
          <w:rFonts w:ascii="Times New Roman" w:hAnsi="Times New Roman" w:cs="Times New Roman"/>
          <w:sz w:val="24"/>
          <w:szCs w:val="24"/>
        </w:rPr>
        <w:br/>
      </w:r>
      <w:r w:rsidRPr="00DB436D">
        <w:rPr>
          <w:rFonts w:ascii="Times New Roman" w:hAnsi="Times New Roman" w:cs="Times New Roman"/>
          <w:sz w:val="24"/>
          <w:szCs w:val="24"/>
        </w:rPr>
        <w:br/>
        <w:t>Moderate Acne</w:t>
      </w:r>
      <w:r w:rsidRPr="00DB436D">
        <w:rPr>
          <w:rFonts w:ascii="Times New Roman" w:hAnsi="Times New Roman" w:cs="Times New Roman"/>
          <w:sz w:val="24"/>
          <w:szCs w:val="24"/>
        </w:rPr>
        <w:br/>
      </w:r>
      <w:r w:rsidRPr="00DB436D">
        <w:rPr>
          <w:rFonts w:ascii="Times New Roman" w:hAnsi="Times New Roman" w:cs="Times New Roman"/>
          <w:sz w:val="24"/>
          <w:szCs w:val="24"/>
        </w:rPr>
        <w:lastRenderedPageBreak/>
        <w:t>-Will initiate treatment with topical retinoid, benzoyl peroxide, and [topical/oral antibiotic]</w:t>
      </w:r>
      <w:r w:rsidRPr="00DB436D">
        <w:rPr>
          <w:rFonts w:ascii="Times New Roman" w:hAnsi="Times New Roman" w:cs="Times New Roman"/>
          <w:sz w:val="24"/>
          <w:szCs w:val="24"/>
        </w:rPr>
        <w:br/>
        <w:t xml:space="preserve">-Clindamycin 1% and erythromycin 2% in combination with benzoyl peroxide </w:t>
      </w:r>
      <w:r w:rsidRPr="00DB436D">
        <w:rPr>
          <w:rFonts w:ascii="Times New Roman" w:hAnsi="Times New Roman" w:cs="Times New Roman"/>
          <w:sz w:val="24"/>
          <w:szCs w:val="24"/>
        </w:rPr>
        <w:br/>
        <w:t>-To reduce the risk of resistance, use of topical antibiotics as monotherapy or maintenance therapy is not recommended, and the duration of therapy should be limited to 12 weeks</w:t>
      </w:r>
      <w:r w:rsidRPr="00DB436D">
        <w:rPr>
          <w:rFonts w:ascii="Times New Roman" w:hAnsi="Times New Roman" w:cs="Times New Roman"/>
          <w:sz w:val="24"/>
          <w:szCs w:val="24"/>
        </w:rPr>
        <w:br/>
        <w:t>'</w:t>
      </w:r>
      <w:proofErr w:type="spellStart"/>
      <w:r w:rsidRPr="00DB436D">
        <w:rPr>
          <w:rFonts w:ascii="Times New Roman" w:hAnsi="Times New Roman" w:cs="Times New Roman"/>
          <w:sz w:val="24"/>
          <w:szCs w:val="24"/>
        </w:rPr>
        <w:t>severeacneAP</w:t>
      </w:r>
      <w:proofErr w:type="spellEnd"/>
      <w:r w:rsidRPr="00DB436D">
        <w:rPr>
          <w:rFonts w:ascii="Times New Roman" w:hAnsi="Times New Roman" w:cs="Times New Roman"/>
          <w:sz w:val="24"/>
          <w:szCs w:val="24"/>
        </w:rPr>
        <w:t xml:space="preserve">_ </w:t>
      </w:r>
      <w:r w:rsidRPr="00DB436D">
        <w:rPr>
          <w:rFonts w:ascii="Times New Roman" w:hAnsi="Times New Roman" w:cs="Times New Roman"/>
          <w:sz w:val="24"/>
          <w:szCs w:val="24"/>
        </w:rPr>
        <w:br/>
      </w:r>
      <w:r w:rsidRPr="00DB436D">
        <w:rPr>
          <w:rFonts w:ascii="Times New Roman" w:hAnsi="Times New Roman" w:cs="Times New Roman"/>
          <w:sz w:val="24"/>
          <w:szCs w:val="24"/>
        </w:rPr>
        <w:br/>
      </w:r>
      <w:r w:rsidRPr="00DB436D">
        <w:rPr>
          <w:rFonts w:ascii="Times New Roman" w:hAnsi="Times New Roman" w:cs="Times New Roman"/>
          <w:sz w:val="24"/>
          <w:szCs w:val="24"/>
        </w:rPr>
        <w:br/>
        <w:t>Treatments</w:t>
      </w:r>
      <w:r w:rsidRPr="00DB436D">
        <w:rPr>
          <w:rFonts w:ascii="Times New Roman" w:hAnsi="Times New Roman" w:cs="Times New Roman"/>
          <w:sz w:val="24"/>
          <w:szCs w:val="24"/>
        </w:rPr>
        <w:br/>
      </w:r>
      <w:r w:rsidRPr="00DB436D">
        <w:rPr>
          <w:rFonts w:ascii="Times New Roman" w:hAnsi="Times New Roman" w:cs="Times New Roman"/>
          <w:sz w:val="24"/>
          <w:szCs w:val="24"/>
        </w:rPr>
        <w:br/>
        <w:t>Topical Retinoids for the Treatment of Acne Vulgaris</w:t>
      </w:r>
      <w:r w:rsidRPr="00DB436D">
        <w:rPr>
          <w:rFonts w:ascii="Times New Roman" w:hAnsi="Times New Roman" w:cs="Times New Roman"/>
          <w:sz w:val="24"/>
          <w:szCs w:val="24"/>
        </w:rPr>
        <w:br/>
        <w:t>-Adapalene (</w:t>
      </w:r>
      <w:proofErr w:type="spellStart"/>
      <w:r w:rsidRPr="00DB436D">
        <w:rPr>
          <w:rFonts w:ascii="Times New Roman" w:hAnsi="Times New Roman" w:cs="Times New Roman"/>
          <w:sz w:val="24"/>
          <w:szCs w:val="24"/>
        </w:rPr>
        <w:t>Differin</w:t>
      </w:r>
      <w:proofErr w:type="spellEnd"/>
      <w:r w:rsidRPr="00DB436D">
        <w:rPr>
          <w:rFonts w:ascii="Times New Roman" w:hAnsi="Times New Roman" w:cs="Times New Roman"/>
          <w:sz w:val="24"/>
          <w:szCs w:val="24"/>
        </w:rPr>
        <w:t>): Burning, peeling, stinging, pruritus, erythema, dryness, photosensitivity. May use during pregnancy; risk of fetal harm not expected based on limited human data and insignificant systemic absorption. Approved for use in children 12 years and older. Expensive</w:t>
      </w:r>
      <w:r w:rsidRPr="00DB436D">
        <w:rPr>
          <w:rFonts w:ascii="Times New Roman" w:hAnsi="Times New Roman" w:cs="Times New Roman"/>
          <w:sz w:val="24"/>
          <w:szCs w:val="24"/>
        </w:rPr>
        <w:br/>
        <w:t>-Adapalene/benzoyl peroxide (Epiduo): Burning, peeling, stinging, pruritus, erythema, dryness, photosensitivity. May use during pregnancy; risk of fetal harm not expected based on limited human data and insignificant systemic absorption. Approved for use in children nine years and older. Expensive</w:t>
      </w:r>
      <w:r w:rsidRPr="00DB436D">
        <w:rPr>
          <w:rFonts w:ascii="Times New Roman" w:hAnsi="Times New Roman" w:cs="Times New Roman"/>
          <w:sz w:val="24"/>
          <w:szCs w:val="24"/>
        </w:rPr>
        <w:br/>
        <w:t>-Clindamycin phosphate/tretinoin (</w:t>
      </w:r>
      <w:proofErr w:type="spellStart"/>
      <w:r w:rsidRPr="00DB436D">
        <w:rPr>
          <w:rFonts w:ascii="Times New Roman" w:hAnsi="Times New Roman" w:cs="Times New Roman"/>
          <w:sz w:val="24"/>
          <w:szCs w:val="24"/>
        </w:rPr>
        <w:t>Veltin</w:t>
      </w:r>
      <w:proofErr w:type="spellEnd"/>
      <w:r w:rsidRPr="00DB436D">
        <w:rPr>
          <w:rFonts w:ascii="Times New Roman" w:hAnsi="Times New Roman" w:cs="Times New Roman"/>
          <w:sz w:val="24"/>
          <w:szCs w:val="24"/>
        </w:rPr>
        <w:t xml:space="preserve">, </w:t>
      </w:r>
      <w:proofErr w:type="spellStart"/>
      <w:r w:rsidRPr="00DB436D">
        <w:rPr>
          <w:rFonts w:ascii="Times New Roman" w:hAnsi="Times New Roman" w:cs="Times New Roman"/>
          <w:sz w:val="24"/>
          <w:szCs w:val="24"/>
        </w:rPr>
        <w:t>Ziana</w:t>
      </w:r>
      <w:proofErr w:type="spellEnd"/>
      <w:r w:rsidRPr="00DB436D">
        <w:rPr>
          <w:rFonts w:ascii="Times New Roman" w:hAnsi="Times New Roman" w:cs="Times New Roman"/>
          <w:sz w:val="24"/>
          <w:szCs w:val="24"/>
        </w:rPr>
        <w:t>): Burning, peeling, stinging, pruritus, erythema, dryness, photosensitivity, colitis. Consider avoiding use during pregnancy, especially in the first trimester Approved for use in children 12 years and older. Expensive</w:t>
      </w:r>
      <w:r w:rsidRPr="00DB436D">
        <w:rPr>
          <w:rFonts w:ascii="Times New Roman" w:hAnsi="Times New Roman" w:cs="Times New Roman"/>
          <w:sz w:val="24"/>
          <w:szCs w:val="24"/>
        </w:rPr>
        <w:br/>
        <w:t>-Tazarotene (</w:t>
      </w:r>
      <w:proofErr w:type="spellStart"/>
      <w:r w:rsidRPr="00DB436D">
        <w:rPr>
          <w:rFonts w:ascii="Times New Roman" w:hAnsi="Times New Roman" w:cs="Times New Roman"/>
          <w:sz w:val="24"/>
          <w:szCs w:val="24"/>
        </w:rPr>
        <w:t>Tazorac</w:t>
      </w:r>
      <w:proofErr w:type="spellEnd"/>
      <w:r w:rsidRPr="00DB436D">
        <w:rPr>
          <w:rFonts w:ascii="Times New Roman" w:hAnsi="Times New Roman" w:cs="Times New Roman"/>
          <w:sz w:val="24"/>
          <w:szCs w:val="24"/>
        </w:rPr>
        <w:t xml:space="preserve">): Burning, peeling, stinging, pruritus, erythema, dryness, photosensitivity. </w:t>
      </w:r>
      <w:r w:rsidRPr="00DB436D">
        <w:rPr>
          <w:rFonts w:ascii="Times New Roman" w:hAnsi="Times New Roman" w:cs="Times New Roman"/>
          <w:sz w:val="24"/>
          <w:szCs w:val="24"/>
        </w:rPr>
        <w:br/>
        <w:t>Use alternative during pregnancy. Approved for use in children 12 years and older. Very expensive</w:t>
      </w:r>
      <w:r w:rsidRPr="00DB436D">
        <w:rPr>
          <w:rFonts w:ascii="Times New Roman" w:hAnsi="Times New Roman" w:cs="Times New Roman"/>
          <w:sz w:val="24"/>
          <w:szCs w:val="24"/>
        </w:rPr>
        <w:br/>
      </w:r>
      <w:r w:rsidRPr="00DB436D">
        <w:rPr>
          <w:rFonts w:ascii="Times New Roman" w:hAnsi="Times New Roman" w:cs="Times New Roman"/>
          <w:sz w:val="24"/>
          <w:szCs w:val="24"/>
        </w:rPr>
        <w:br/>
        <w:t>Nonantibiotic Topical Agents for the Treatment of Acne Vulgaris</w:t>
      </w:r>
      <w:r w:rsidRPr="00DB436D">
        <w:rPr>
          <w:rFonts w:ascii="Times New Roman" w:hAnsi="Times New Roman" w:cs="Times New Roman"/>
          <w:sz w:val="24"/>
          <w:szCs w:val="24"/>
        </w:rPr>
        <w:br/>
        <w:t>-Azelaic acid (</w:t>
      </w:r>
      <w:proofErr w:type="spellStart"/>
      <w:r w:rsidRPr="00DB436D">
        <w:rPr>
          <w:rFonts w:ascii="Times New Roman" w:hAnsi="Times New Roman" w:cs="Times New Roman"/>
          <w:sz w:val="24"/>
          <w:szCs w:val="24"/>
        </w:rPr>
        <w:t>Azelex</w:t>
      </w:r>
      <w:proofErr w:type="spellEnd"/>
      <w:r w:rsidRPr="00DB436D">
        <w:rPr>
          <w:rFonts w:ascii="Times New Roman" w:hAnsi="Times New Roman" w:cs="Times New Roman"/>
          <w:sz w:val="24"/>
          <w:szCs w:val="24"/>
        </w:rPr>
        <w:t xml:space="preserve">, </w:t>
      </w:r>
      <w:proofErr w:type="spellStart"/>
      <w:r w:rsidRPr="00DB436D">
        <w:rPr>
          <w:rFonts w:ascii="Times New Roman" w:hAnsi="Times New Roman" w:cs="Times New Roman"/>
          <w:sz w:val="24"/>
          <w:szCs w:val="24"/>
        </w:rPr>
        <w:t>Finacea</w:t>
      </w:r>
      <w:proofErr w:type="spellEnd"/>
      <w:r w:rsidRPr="00DB436D">
        <w:rPr>
          <w:rFonts w:ascii="Times New Roman" w:hAnsi="Times New Roman" w:cs="Times New Roman"/>
          <w:sz w:val="24"/>
          <w:szCs w:val="24"/>
        </w:rPr>
        <w:t>): Burning, dryness, stinging, erythema, pruritus, hypersensitivity reaction, asthma exacerbation, hypopigmentation in individuals with dark skin. May use during pregnancy; no human data available, although risk of fetal harm is not expected based on minimal systemic absorption</w:t>
      </w:r>
      <w:r w:rsidRPr="00DB436D">
        <w:rPr>
          <w:rFonts w:ascii="Times New Roman" w:hAnsi="Times New Roman" w:cs="Times New Roman"/>
          <w:sz w:val="24"/>
          <w:szCs w:val="24"/>
        </w:rPr>
        <w:br/>
        <w:t>Safety and effectiveness not established in children younger than 12 years. Expensive]</w:t>
      </w:r>
      <w:r w:rsidRPr="00DB436D">
        <w:rPr>
          <w:rFonts w:ascii="Times New Roman" w:hAnsi="Times New Roman" w:cs="Times New Roman"/>
          <w:sz w:val="24"/>
          <w:szCs w:val="24"/>
        </w:rPr>
        <w:br/>
        <w:t>-Dapsone (</w:t>
      </w:r>
      <w:proofErr w:type="spellStart"/>
      <w:r w:rsidRPr="00DB436D">
        <w:rPr>
          <w:rFonts w:ascii="Times New Roman" w:hAnsi="Times New Roman" w:cs="Times New Roman"/>
          <w:sz w:val="24"/>
          <w:szCs w:val="24"/>
        </w:rPr>
        <w:t>Aczone</w:t>
      </w:r>
      <w:proofErr w:type="spellEnd"/>
      <w:r w:rsidRPr="00DB436D">
        <w:rPr>
          <w:rFonts w:ascii="Times New Roman" w:hAnsi="Times New Roman" w:cs="Times New Roman"/>
          <w:sz w:val="24"/>
          <w:szCs w:val="24"/>
        </w:rPr>
        <w:t>): Burning, dryness, erythema, pruritus, orange staining of skin. May use during pregnancy; no human data available, although risk of fetal harm is not expected based on minimal systemic absorption. Safety and effectiveness not established in children younger than 12 years. Expensive</w:t>
      </w:r>
      <w:r w:rsidRPr="00DB436D">
        <w:rPr>
          <w:rFonts w:ascii="Times New Roman" w:hAnsi="Times New Roman" w:cs="Times New Roman"/>
          <w:sz w:val="24"/>
          <w:szCs w:val="24"/>
        </w:rPr>
        <w:br/>
      </w:r>
      <w:r w:rsidRPr="00DB436D">
        <w:rPr>
          <w:rFonts w:ascii="Times New Roman" w:hAnsi="Times New Roman" w:cs="Times New Roman"/>
          <w:sz w:val="24"/>
          <w:szCs w:val="24"/>
        </w:rPr>
        <w:br/>
        <w:t>Oxidation, a chemical reaction, occurs with tretinoin (except with the microsphere formulation) when used in combination with benzoyl peroxide. Because oxidation causes degradation of tretinoin, reducing its effectiveness, simultaneous application of benzoyl peroxide and tretinoin should be avoided.</w:t>
      </w:r>
      <w:r w:rsidRPr="00DB436D">
        <w:rPr>
          <w:rFonts w:ascii="Times New Roman" w:hAnsi="Times New Roman" w:cs="Times New Roman"/>
          <w:sz w:val="24"/>
          <w:szCs w:val="24"/>
        </w:rPr>
        <w:br/>
      </w:r>
      <w:r w:rsidRPr="00DB436D">
        <w:rPr>
          <w:rFonts w:ascii="Times New Roman" w:hAnsi="Times New Roman" w:cs="Times New Roman"/>
          <w:sz w:val="24"/>
          <w:szCs w:val="24"/>
        </w:rPr>
        <w:br/>
        <w:t>Topical Antibiotics for the Treatment of Acne Vulgaris:</w:t>
      </w:r>
      <w:r w:rsidRPr="00DB436D">
        <w:rPr>
          <w:rFonts w:ascii="Times New Roman" w:hAnsi="Times New Roman" w:cs="Times New Roman"/>
          <w:sz w:val="24"/>
          <w:szCs w:val="24"/>
        </w:rPr>
        <w:br/>
        <w:t xml:space="preserve">-Clindamycin 1% (Cleocin, </w:t>
      </w:r>
      <w:proofErr w:type="spellStart"/>
      <w:r w:rsidRPr="00DB436D">
        <w:rPr>
          <w:rFonts w:ascii="Times New Roman" w:hAnsi="Times New Roman" w:cs="Times New Roman"/>
          <w:sz w:val="24"/>
          <w:szCs w:val="24"/>
        </w:rPr>
        <w:t>Evoclin</w:t>
      </w:r>
      <w:proofErr w:type="spellEnd"/>
      <w:r w:rsidRPr="00DB436D">
        <w:rPr>
          <w:rFonts w:ascii="Times New Roman" w:hAnsi="Times New Roman" w:cs="Times New Roman"/>
          <w:sz w:val="24"/>
          <w:szCs w:val="24"/>
        </w:rPr>
        <w:t>): Pruritus, erythema, dryness, peeling, Clostridium difficile colitis, folliculitis, photosensitivity. May use during pregnancy; no human data available, although risk of fetal harm is not expected based on minimal systemic absorption. Safety and effectiveness not established in children younger than 12 years. Affordable</w:t>
      </w:r>
      <w:r w:rsidRPr="00DB436D">
        <w:rPr>
          <w:rFonts w:ascii="Times New Roman" w:hAnsi="Times New Roman" w:cs="Times New Roman"/>
          <w:sz w:val="24"/>
          <w:szCs w:val="24"/>
        </w:rPr>
        <w:br/>
        <w:t>-Clindamycin 1%/benzoyl peroxide 5% (</w:t>
      </w:r>
      <w:proofErr w:type="spellStart"/>
      <w:r w:rsidRPr="00DB436D">
        <w:rPr>
          <w:rFonts w:ascii="Times New Roman" w:hAnsi="Times New Roman" w:cs="Times New Roman"/>
          <w:sz w:val="24"/>
          <w:szCs w:val="24"/>
        </w:rPr>
        <w:t>Benzaclin</w:t>
      </w:r>
      <w:proofErr w:type="spellEnd"/>
      <w:r w:rsidRPr="00DB436D">
        <w:rPr>
          <w:rFonts w:ascii="Times New Roman" w:hAnsi="Times New Roman" w:cs="Times New Roman"/>
          <w:sz w:val="24"/>
          <w:szCs w:val="24"/>
        </w:rPr>
        <w:t xml:space="preserve">): Pruritus, erythema, dryness, peeling, C. </w:t>
      </w:r>
      <w:r w:rsidRPr="00DB436D">
        <w:rPr>
          <w:rFonts w:ascii="Times New Roman" w:hAnsi="Times New Roman" w:cs="Times New Roman"/>
          <w:sz w:val="24"/>
          <w:szCs w:val="24"/>
        </w:rPr>
        <w:lastRenderedPageBreak/>
        <w:t>difficile colitis, anaphylaxis. May use during pregnancy; no human data available, although risk of fetal harm is not expected based on expected limited systemic absorption. Safety and effectiveness not established in children younger than 12 years. Affordable</w:t>
      </w:r>
      <w:r w:rsidRPr="00DB436D">
        <w:rPr>
          <w:rFonts w:ascii="Times New Roman" w:hAnsi="Times New Roman" w:cs="Times New Roman"/>
          <w:sz w:val="24"/>
          <w:szCs w:val="24"/>
        </w:rPr>
        <w:br/>
        <w:t>-Erythromycin 2% (</w:t>
      </w:r>
      <w:proofErr w:type="spellStart"/>
      <w:r w:rsidRPr="00DB436D">
        <w:rPr>
          <w:rFonts w:ascii="Times New Roman" w:hAnsi="Times New Roman" w:cs="Times New Roman"/>
          <w:sz w:val="24"/>
          <w:szCs w:val="24"/>
        </w:rPr>
        <w:t>Erygel</w:t>
      </w:r>
      <w:proofErr w:type="spellEnd"/>
      <w:r w:rsidRPr="00DB436D">
        <w:rPr>
          <w:rFonts w:ascii="Times New Roman" w:hAnsi="Times New Roman" w:cs="Times New Roman"/>
          <w:sz w:val="24"/>
          <w:szCs w:val="24"/>
        </w:rPr>
        <w:t xml:space="preserve">, </w:t>
      </w:r>
      <w:proofErr w:type="spellStart"/>
      <w:r w:rsidRPr="00DB436D">
        <w:rPr>
          <w:rFonts w:ascii="Times New Roman" w:hAnsi="Times New Roman" w:cs="Times New Roman"/>
          <w:sz w:val="24"/>
          <w:szCs w:val="24"/>
        </w:rPr>
        <w:t>Ery</w:t>
      </w:r>
      <w:proofErr w:type="spellEnd"/>
      <w:r w:rsidRPr="00DB436D">
        <w:rPr>
          <w:rFonts w:ascii="Times New Roman" w:hAnsi="Times New Roman" w:cs="Times New Roman"/>
          <w:sz w:val="24"/>
          <w:szCs w:val="24"/>
        </w:rPr>
        <w:t>): Dryness, irritation, C. difficile colitis. May use during pregnancy; no human data available, although risk of fetal harm not expected based on minimal systemic absorption</w:t>
      </w:r>
      <w:r w:rsidRPr="00DB436D">
        <w:rPr>
          <w:rFonts w:ascii="Times New Roman" w:hAnsi="Times New Roman" w:cs="Times New Roman"/>
          <w:sz w:val="24"/>
          <w:szCs w:val="24"/>
        </w:rPr>
        <w:br/>
        <w:t>Safety and effectiveness not established in children younger than 12 years. Affordable</w:t>
      </w:r>
      <w:r w:rsidRPr="00DB436D">
        <w:rPr>
          <w:rFonts w:ascii="Times New Roman" w:hAnsi="Times New Roman" w:cs="Times New Roman"/>
          <w:sz w:val="24"/>
          <w:szCs w:val="24"/>
        </w:rPr>
        <w:br/>
        <w:t>-Erythromycin 3%/benzoyl peroxide 5% (</w:t>
      </w:r>
      <w:proofErr w:type="spellStart"/>
      <w:r w:rsidRPr="00DB436D">
        <w:rPr>
          <w:rFonts w:ascii="Times New Roman" w:hAnsi="Times New Roman" w:cs="Times New Roman"/>
          <w:sz w:val="24"/>
          <w:szCs w:val="24"/>
        </w:rPr>
        <w:t>Benzamycin</w:t>
      </w:r>
      <w:proofErr w:type="spellEnd"/>
      <w:r w:rsidRPr="00DB436D">
        <w:rPr>
          <w:rFonts w:ascii="Times New Roman" w:hAnsi="Times New Roman" w:cs="Times New Roman"/>
          <w:sz w:val="24"/>
          <w:szCs w:val="24"/>
        </w:rPr>
        <w:t>): Pruritus, erythema, dryness, peeling, burning, urticaria, C. difficile colitis. May use during pregnancy; no human data available, although risk of fetal harm is not expected based on minimal systemic absorption. Safety and effectiveness not established in children younger than 12 years. Mildly expensive</w:t>
      </w:r>
      <w:r w:rsidRPr="00DB436D">
        <w:rPr>
          <w:rFonts w:ascii="Times New Roman" w:hAnsi="Times New Roman" w:cs="Times New Roman"/>
          <w:sz w:val="24"/>
          <w:szCs w:val="24"/>
        </w:rPr>
        <w:br/>
      </w:r>
      <w:r w:rsidRPr="00DB436D">
        <w:rPr>
          <w:rFonts w:ascii="Times New Roman" w:hAnsi="Times New Roman" w:cs="Times New Roman"/>
          <w:sz w:val="24"/>
          <w:szCs w:val="24"/>
        </w:rPr>
        <w:br/>
        <w:t>SYSTEMIC ANTIBIOTICS:</w:t>
      </w:r>
      <w:r w:rsidRPr="00DB436D">
        <w:rPr>
          <w:rFonts w:ascii="Times New Roman" w:hAnsi="Times New Roman" w:cs="Times New Roman"/>
          <w:sz w:val="24"/>
          <w:szCs w:val="24"/>
        </w:rPr>
        <w:br/>
        <w:t>-Doxycycline (</w:t>
      </w:r>
      <w:proofErr w:type="spellStart"/>
      <w:r w:rsidRPr="00DB436D">
        <w:rPr>
          <w:rFonts w:ascii="Times New Roman" w:hAnsi="Times New Roman" w:cs="Times New Roman"/>
          <w:sz w:val="24"/>
          <w:szCs w:val="24"/>
        </w:rPr>
        <w:t>Vibramycin</w:t>
      </w:r>
      <w:proofErr w:type="spellEnd"/>
      <w:r w:rsidRPr="00DB436D">
        <w:rPr>
          <w:rFonts w:ascii="Times New Roman" w:hAnsi="Times New Roman" w:cs="Times New Roman"/>
          <w:sz w:val="24"/>
          <w:szCs w:val="24"/>
        </w:rPr>
        <w:t xml:space="preserve">, </w:t>
      </w:r>
      <w:proofErr w:type="spellStart"/>
      <w:r w:rsidRPr="00DB436D">
        <w:rPr>
          <w:rFonts w:ascii="Times New Roman" w:hAnsi="Times New Roman" w:cs="Times New Roman"/>
          <w:sz w:val="24"/>
          <w:szCs w:val="24"/>
        </w:rPr>
        <w:t>Acticlate</w:t>
      </w:r>
      <w:proofErr w:type="spellEnd"/>
      <w:r w:rsidRPr="00DB436D">
        <w:rPr>
          <w:rFonts w:ascii="Times New Roman" w:hAnsi="Times New Roman" w:cs="Times New Roman"/>
          <w:sz w:val="24"/>
          <w:szCs w:val="24"/>
        </w:rPr>
        <w:t xml:space="preserve">): Children: 2 mg per kg per dose every 12 hours on day 1, then 2 mg per kg once per day thereafter (maximum dose is 100 mg). </w:t>
      </w:r>
      <w:r w:rsidRPr="00DB436D">
        <w:rPr>
          <w:rFonts w:ascii="Times New Roman" w:hAnsi="Times New Roman" w:cs="Times New Roman"/>
          <w:sz w:val="24"/>
          <w:szCs w:val="24"/>
        </w:rPr>
        <w:br/>
        <w:t>Adults: 50 to 100 mg once or twice per day</w:t>
      </w:r>
      <w:r w:rsidRPr="00DB436D">
        <w:rPr>
          <w:rFonts w:ascii="Times New Roman" w:hAnsi="Times New Roman" w:cs="Times New Roman"/>
          <w:sz w:val="24"/>
          <w:szCs w:val="24"/>
        </w:rPr>
        <w:br/>
        <w:t>Nausea, diarrhea, dyspepsia, esophagitis, headache, vaginal candidiasis, photosensitivity, tooth/bone discoloration, pseudotumor cerebri, hepatotoxicity, Clostridium difficile colitis</w:t>
      </w:r>
      <w:r w:rsidRPr="00DB436D">
        <w:rPr>
          <w:rFonts w:ascii="Times New Roman" w:hAnsi="Times New Roman" w:cs="Times New Roman"/>
          <w:sz w:val="24"/>
          <w:szCs w:val="24"/>
        </w:rPr>
        <w:br/>
        <w:t>Avoid use during pregnancy. Safety and effectiveness not established in children younger than eight years. Affordable</w:t>
      </w:r>
      <w:r w:rsidRPr="00DB436D">
        <w:rPr>
          <w:rFonts w:ascii="Times New Roman" w:hAnsi="Times New Roman" w:cs="Times New Roman"/>
          <w:sz w:val="24"/>
          <w:szCs w:val="24"/>
        </w:rPr>
        <w:br/>
        <w:t>-Erythromycin: Children and adults: 250 to 500 mg two to four times per day</w:t>
      </w:r>
      <w:r w:rsidRPr="00DB436D">
        <w:rPr>
          <w:rFonts w:ascii="Times New Roman" w:hAnsi="Times New Roman" w:cs="Times New Roman"/>
          <w:sz w:val="24"/>
          <w:szCs w:val="24"/>
        </w:rPr>
        <w:br/>
        <w:t>Nausea, vomiting, drug interactions, arrhythmias</w:t>
      </w:r>
      <w:r w:rsidRPr="00DB436D">
        <w:rPr>
          <w:rFonts w:ascii="Times New Roman" w:hAnsi="Times New Roman" w:cs="Times New Roman"/>
          <w:sz w:val="24"/>
          <w:szCs w:val="24"/>
        </w:rPr>
        <w:br/>
        <w:t>May use during pregnancy; possible risk of fetal harm based on conflicting human data</w:t>
      </w:r>
      <w:r w:rsidRPr="00DB436D">
        <w:rPr>
          <w:rFonts w:ascii="Times New Roman" w:hAnsi="Times New Roman" w:cs="Times New Roman"/>
          <w:sz w:val="24"/>
          <w:szCs w:val="24"/>
        </w:rPr>
        <w:br/>
        <w:t xml:space="preserve">Safe for use in children. </w:t>
      </w:r>
      <w:proofErr w:type="spellStart"/>
      <w:r w:rsidRPr="00DB436D">
        <w:rPr>
          <w:rFonts w:ascii="Times New Roman" w:hAnsi="Times New Roman" w:cs="Times New Roman"/>
          <w:sz w:val="24"/>
          <w:szCs w:val="24"/>
        </w:rPr>
        <w:t>Afordable</w:t>
      </w:r>
      <w:proofErr w:type="spellEnd"/>
      <w:r w:rsidRPr="00DB436D">
        <w:rPr>
          <w:rFonts w:ascii="Times New Roman" w:hAnsi="Times New Roman" w:cs="Times New Roman"/>
          <w:sz w:val="24"/>
          <w:szCs w:val="24"/>
        </w:rPr>
        <w:br/>
        <w:t>-Minocycline (</w:t>
      </w:r>
      <w:proofErr w:type="spellStart"/>
      <w:r w:rsidRPr="00DB436D">
        <w:rPr>
          <w:rFonts w:ascii="Times New Roman" w:hAnsi="Times New Roman" w:cs="Times New Roman"/>
          <w:sz w:val="24"/>
          <w:szCs w:val="24"/>
        </w:rPr>
        <w:t>Minocin</w:t>
      </w:r>
      <w:proofErr w:type="spellEnd"/>
      <w:r w:rsidRPr="00DB436D">
        <w:rPr>
          <w:rFonts w:ascii="Times New Roman" w:hAnsi="Times New Roman" w:cs="Times New Roman"/>
          <w:sz w:val="24"/>
          <w:szCs w:val="24"/>
        </w:rPr>
        <w:t xml:space="preserve">): </w:t>
      </w:r>
      <w:r w:rsidRPr="00DB436D">
        <w:rPr>
          <w:rFonts w:ascii="Times New Roman" w:hAnsi="Times New Roman" w:cs="Times New Roman"/>
          <w:sz w:val="24"/>
          <w:szCs w:val="24"/>
        </w:rPr>
        <w:br/>
        <w:t>Children: 1 mg per kg once per day</w:t>
      </w:r>
      <w:r w:rsidRPr="00DB436D">
        <w:rPr>
          <w:rFonts w:ascii="Times New Roman" w:hAnsi="Times New Roman" w:cs="Times New Roman"/>
          <w:sz w:val="24"/>
          <w:szCs w:val="24"/>
        </w:rPr>
        <w:br/>
        <w:t>Adults: 50 mg one to three times per day</w:t>
      </w:r>
      <w:r w:rsidRPr="00DB436D">
        <w:rPr>
          <w:rFonts w:ascii="Times New Roman" w:hAnsi="Times New Roman" w:cs="Times New Roman"/>
          <w:sz w:val="24"/>
          <w:szCs w:val="24"/>
        </w:rPr>
        <w:br/>
        <w:t>Nausea, vomiting, diarrhea, vestibular dysfunction, photosensitivity, hyperpigmentation, pseudotumor cerebri, lupus-like reaction, drug reaction with eosinophilia and systemic symptoms, hepatotoxicity, Stevens-Johnson syndrome. Avoid use during pregnancy. Not indicated in children younger than eight years. Affordable</w:t>
      </w:r>
      <w:r w:rsidRPr="00DB436D">
        <w:rPr>
          <w:rFonts w:ascii="Times New Roman" w:hAnsi="Times New Roman" w:cs="Times New Roman"/>
          <w:sz w:val="24"/>
          <w:szCs w:val="24"/>
        </w:rPr>
        <w:br/>
        <w:t>-</w:t>
      </w:r>
      <w:proofErr w:type="spellStart"/>
      <w:r w:rsidRPr="00DB436D">
        <w:rPr>
          <w:rFonts w:ascii="Times New Roman" w:hAnsi="Times New Roman" w:cs="Times New Roman"/>
          <w:sz w:val="24"/>
          <w:szCs w:val="24"/>
        </w:rPr>
        <w:t>Sarecycline</w:t>
      </w:r>
      <w:proofErr w:type="spellEnd"/>
      <w:r w:rsidRPr="00DB436D">
        <w:rPr>
          <w:rFonts w:ascii="Times New Roman" w:hAnsi="Times New Roman" w:cs="Times New Roman"/>
          <w:sz w:val="24"/>
          <w:szCs w:val="24"/>
        </w:rPr>
        <w:t xml:space="preserve"> (</w:t>
      </w:r>
      <w:proofErr w:type="spellStart"/>
      <w:r w:rsidRPr="00DB436D">
        <w:rPr>
          <w:rFonts w:ascii="Times New Roman" w:hAnsi="Times New Roman" w:cs="Times New Roman"/>
          <w:sz w:val="24"/>
          <w:szCs w:val="24"/>
        </w:rPr>
        <w:t>Seysara</w:t>
      </w:r>
      <w:proofErr w:type="spellEnd"/>
      <w:r w:rsidRPr="00DB436D">
        <w:rPr>
          <w:rFonts w:ascii="Times New Roman" w:hAnsi="Times New Roman" w:cs="Times New Roman"/>
          <w:sz w:val="24"/>
          <w:szCs w:val="24"/>
        </w:rPr>
        <w:t>): Children and adults</w:t>
      </w:r>
      <w:r w:rsidRPr="00DB436D">
        <w:rPr>
          <w:rFonts w:ascii="Times New Roman" w:hAnsi="Times New Roman" w:cs="Times New Roman"/>
          <w:sz w:val="24"/>
          <w:szCs w:val="24"/>
        </w:rPr>
        <w:br/>
      </w:r>
      <w:r w:rsidRPr="00DB436D">
        <w:rPr>
          <w:rFonts w:ascii="Times New Roman" w:hAnsi="Times New Roman" w:cs="Times New Roman"/>
          <w:sz w:val="24"/>
          <w:szCs w:val="24"/>
        </w:rPr>
        <w:t> </w:t>
      </w:r>
      <w:r w:rsidRPr="00DB436D">
        <w:rPr>
          <w:rFonts w:ascii="Times New Roman" w:hAnsi="Times New Roman" w:cs="Times New Roman"/>
          <w:sz w:val="24"/>
          <w:szCs w:val="24"/>
        </w:rPr>
        <w:t xml:space="preserve">33 to 54 kg (73 to 119 </w:t>
      </w:r>
      <w:proofErr w:type="spellStart"/>
      <w:r w:rsidRPr="00DB436D">
        <w:rPr>
          <w:rFonts w:ascii="Times New Roman" w:hAnsi="Times New Roman" w:cs="Times New Roman"/>
          <w:sz w:val="24"/>
          <w:szCs w:val="24"/>
        </w:rPr>
        <w:t>lb</w:t>
      </w:r>
      <w:proofErr w:type="spellEnd"/>
      <w:r w:rsidRPr="00DB436D">
        <w:rPr>
          <w:rFonts w:ascii="Times New Roman" w:hAnsi="Times New Roman" w:cs="Times New Roman"/>
          <w:sz w:val="24"/>
          <w:szCs w:val="24"/>
        </w:rPr>
        <w:t>): 60 mg per day</w:t>
      </w:r>
      <w:r w:rsidRPr="00DB436D">
        <w:rPr>
          <w:rFonts w:ascii="Times New Roman" w:hAnsi="Times New Roman" w:cs="Times New Roman"/>
          <w:sz w:val="24"/>
          <w:szCs w:val="24"/>
        </w:rPr>
        <w:br/>
      </w:r>
      <w:r w:rsidRPr="00DB436D">
        <w:rPr>
          <w:rFonts w:ascii="Times New Roman" w:hAnsi="Times New Roman" w:cs="Times New Roman"/>
          <w:sz w:val="24"/>
          <w:szCs w:val="24"/>
        </w:rPr>
        <w:t> </w:t>
      </w:r>
      <w:r w:rsidRPr="00DB436D">
        <w:rPr>
          <w:rFonts w:ascii="Times New Roman" w:hAnsi="Times New Roman" w:cs="Times New Roman"/>
          <w:sz w:val="24"/>
          <w:szCs w:val="24"/>
        </w:rPr>
        <w:t xml:space="preserve">55 to 84 kg (121 to 185 </w:t>
      </w:r>
      <w:proofErr w:type="spellStart"/>
      <w:r w:rsidRPr="00DB436D">
        <w:rPr>
          <w:rFonts w:ascii="Times New Roman" w:hAnsi="Times New Roman" w:cs="Times New Roman"/>
          <w:sz w:val="24"/>
          <w:szCs w:val="24"/>
        </w:rPr>
        <w:t>lb</w:t>
      </w:r>
      <w:proofErr w:type="spellEnd"/>
      <w:r w:rsidRPr="00DB436D">
        <w:rPr>
          <w:rFonts w:ascii="Times New Roman" w:hAnsi="Times New Roman" w:cs="Times New Roman"/>
          <w:sz w:val="24"/>
          <w:szCs w:val="24"/>
        </w:rPr>
        <w:t>): 100 mg per day</w:t>
      </w:r>
      <w:r w:rsidRPr="00DB436D">
        <w:rPr>
          <w:rFonts w:ascii="Times New Roman" w:hAnsi="Times New Roman" w:cs="Times New Roman"/>
          <w:sz w:val="24"/>
          <w:szCs w:val="24"/>
        </w:rPr>
        <w:br/>
      </w:r>
      <w:r w:rsidRPr="00DB436D">
        <w:rPr>
          <w:rFonts w:ascii="Times New Roman" w:hAnsi="Times New Roman" w:cs="Times New Roman"/>
          <w:sz w:val="24"/>
          <w:szCs w:val="24"/>
        </w:rPr>
        <w:t> </w:t>
      </w:r>
      <w:r w:rsidRPr="00DB436D">
        <w:rPr>
          <w:rFonts w:ascii="Times New Roman" w:hAnsi="Times New Roman" w:cs="Times New Roman"/>
          <w:sz w:val="24"/>
          <w:szCs w:val="24"/>
        </w:rPr>
        <w:t xml:space="preserve">85 to 136 kg (187 to 300 </w:t>
      </w:r>
      <w:proofErr w:type="spellStart"/>
      <w:r w:rsidRPr="00DB436D">
        <w:rPr>
          <w:rFonts w:ascii="Times New Roman" w:hAnsi="Times New Roman" w:cs="Times New Roman"/>
          <w:sz w:val="24"/>
          <w:szCs w:val="24"/>
        </w:rPr>
        <w:t>lb</w:t>
      </w:r>
      <w:proofErr w:type="spellEnd"/>
      <w:r w:rsidRPr="00DB436D">
        <w:rPr>
          <w:rFonts w:ascii="Times New Roman" w:hAnsi="Times New Roman" w:cs="Times New Roman"/>
          <w:sz w:val="24"/>
          <w:szCs w:val="24"/>
        </w:rPr>
        <w:t>): 150 mg per day</w:t>
      </w:r>
      <w:r w:rsidRPr="00DB436D">
        <w:rPr>
          <w:rFonts w:ascii="Times New Roman" w:hAnsi="Times New Roman" w:cs="Times New Roman"/>
          <w:sz w:val="24"/>
          <w:szCs w:val="24"/>
        </w:rPr>
        <w:br/>
        <w:t xml:space="preserve">Treat for 12 weeks then </w:t>
      </w:r>
      <w:proofErr w:type="gramStart"/>
      <w:r w:rsidRPr="00DB436D">
        <w:rPr>
          <w:rFonts w:ascii="Times New Roman" w:hAnsi="Times New Roman" w:cs="Times New Roman"/>
          <w:sz w:val="24"/>
          <w:szCs w:val="24"/>
        </w:rPr>
        <w:t>reassess</w:t>
      </w:r>
      <w:proofErr w:type="gramEnd"/>
      <w:r w:rsidRPr="00DB436D">
        <w:rPr>
          <w:rFonts w:ascii="Times New Roman" w:hAnsi="Times New Roman" w:cs="Times New Roman"/>
          <w:sz w:val="24"/>
          <w:szCs w:val="24"/>
        </w:rPr>
        <w:br/>
        <w:t>Nausea, lightheadedness, dizziness, vertigo, headache, vaginal candidiasis, photosensitivity, tooth/bone discoloration, pseudotumor cerebri, hepatotoxicity, C. difficile colitis. Avoid use during pregnancy or while breastfeeding. Avoid use in children younger than nine years. Expensive</w:t>
      </w:r>
      <w:r w:rsidRPr="00DB436D">
        <w:rPr>
          <w:rFonts w:ascii="Times New Roman" w:hAnsi="Times New Roman" w:cs="Times New Roman"/>
          <w:sz w:val="24"/>
          <w:szCs w:val="24"/>
        </w:rPr>
        <w:br/>
        <w:t>-Tetracycline:</w:t>
      </w:r>
      <w:r w:rsidRPr="00DB436D">
        <w:rPr>
          <w:rFonts w:ascii="Times New Roman" w:hAnsi="Times New Roman" w:cs="Times New Roman"/>
          <w:sz w:val="24"/>
          <w:szCs w:val="24"/>
        </w:rPr>
        <w:br/>
        <w:t>Children: 25 to 50 mg per kg per day in two to four divided doses</w:t>
      </w:r>
      <w:r w:rsidRPr="00DB436D">
        <w:rPr>
          <w:rFonts w:ascii="Times New Roman" w:hAnsi="Times New Roman" w:cs="Times New Roman"/>
          <w:sz w:val="24"/>
          <w:szCs w:val="24"/>
        </w:rPr>
        <w:br/>
        <w:t>Adults: 250 to 500 mg once or twice per day</w:t>
      </w:r>
      <w:r w:rsidRPr="00DB436D">
        <w:rPr>
          <w:rFonts w:ascii="Times New Roman" w:hAnsi="Times New Roman" w:cs="Times New Roman"/>
          <w:sz w:val="24"/>
          <w:szCs w:val="24"/>
        </w:rPr>
        <w:br/>
        <w:t xml:space="preserve">Nausea, vomiting, diarrhea, abdominal pain, photosensitivity, </w:t>
      </w:r>
      <w:proofErr w:type="gramStart"/>
      <w:r w:rsidRPr="00DB436D">
        <w:rPr>
          <w:rFonts w:ascii="Times New Roman" w:hAnsi="Times New Roman" w:cs="Times New Roman"/>
          <w:sz w:val="24"/>
          <w:szCs w:val="24"/>
        </w:rPr>
        <w:t>tooth</w:t>
      </w:r>
      <w:proofErr w:type="gramEnd"/>
      <w:r w:rsidRPr="00DB436D">
        <w:rPr>
          <w:rFonts w:ascii="Times New Roman" w:hAnsi="Times New Roman" w:cs="Times New Roman"/>
          <w:sz w:val="24"/>
          <w:szCs w:val="24"/>
        </w:rPr>
        <w:t xml:space="preserve"> and nail discoloration, pseudotumor cerebri, hepatotoxicity, urticaria. Avoid use during pregnancy. Not indicated in children younger than eight years. Affordable</w:t>
      </w:r>
      <w:r w:rsidRPr="00DB436D">
        <w:rPr>
          <w:rFonts w:ascii="Times New Roman" w:hAnsi="Times New Roman" w:cs="Times New Roman"/>
          <w:sz w:val="24"/>
          <w:szCs w:val="24"/>
        </w:rPr>
        <w:br/>
      </w:r>
      <w:r w:rsidRPr="00DB436D">
        <w:rPr>
          <w:rFonts w:ascii="Times New Roman" w:hAnsi="Times New Roman" w:cs="Times New Roman"/>
          <w:sz w:val="24"/>
          <w:szCs w:val="24"/>
        </w:rPr>
        <w:lastRenderedPageBreak/>
        <w:t>-Trimethoprim/sulfamethoxazole: Children and adults: 160/800 mg twice per day</w:t>
      </w:r>
      <w:r w:rsidRPr="00DB436D">
        <w:rPr>
          <w:rFonts w:ascii="Times New Roman" w:hAnsi="Times New Roman" w:cs="Times New Roman"/>
          <w:sz w:val="24"/>
          <w:szCs w:val="24"/>
        </w:rPr>
        <w:br/>
        <w:t>Stevens-Johnson syndrome, toxic epidermal necrolysis, hepatotoxicity, bone marrow suppression, drug eruptions. Consider alternative during pregnancy; possible risk of spontaneous abortion based on limited human data; possible risk of congenital neural tube and cardiovascular defects based on conflicting human data and trimethoprim's mechanism of action. Safety and effectiveness not established in children younger than two months. Affordable</w:t>
      </w:r>
      <w:r w:rsidRPr="00DB436D">
        <w:rPr>
          <w:rFonts w:ascii="Times New Roman" w:hAnsi="Times New Roman" w:cs="Times New Roman"/>
          <w:sz w:val="24"/>
          <w:szCs w:val="24"/>
        </w:rPr>
        <w:br/>
      </w:r>
      <w:r w:rsidRPr="00DB436D">
        <w:rPr>
          <w:rFonts w:ascii="Times New Roman" w:hAnsi="Times New Roman" w:cs="Times New Roman"/>
          <w:sz w:val="24"/>
          <w:szCs w:val="24"/>
        </w:rPr>
        <w:br/>
        <w:t>American Academy of Dermatology (AAD) recommends doxycycline and minocycline (</w:t>
      </w:r>
      <w:proofErr w:type="spellStart"/>
      <w:r w:rsidRPr="00DB436D">
        <w:rPr>
          <w:rFonts w:ascii="Times New Roman" w:hAnsi="Times New Roman" w:cs="Times New Roman"/>
          <w:sz w:val="24"/>
          <w:szCs w:val="24"/>
        </w:rPr>
        <w:t>Minocin</w:t>
      </w:r>
      <w:proofErr w:type="spellEnd"/>
      <w:r w:rsidRPr="00DB436D">
        <w:rPr>
          <w:rFonts w:ascii="Times New Roman" w:hAnsi="Times New Roman" w:cs="Times New Roman"/>
          <w:sz w:val="24"/>
          <w:szCs w:val="24"/>
        </w:rPr>
        <w:t>) as first-line therapies based on studies indicating superiority over tetracycline and azithromycin (Zithromax). Clindamycin is favored over erythromycin because of the declining effectiveness of erythromycin, which is likely associated with emerging resistance of C. acnes</w:t>
      </w:r>
      <w:r w:rsidRPr="00DB436D">
        <w:rPr>
          <w:rFonts w:ascii="Times New Roman" w:hAnsi="Times New Roman" w:cs="Times New Roman"/>
          <w:sz w:val="24"/>
          <w:szCs w:val="24"/>
        </w:rPr>
        <w:br/>
      </w:r>
      <w:r w:rsidRPr="00DB436D">
        <w:rPr>
          <w:rFonts w:ascii="Times New Roman" w:hAnsi="Times New Roman" w:cs="Times New Roman"/>
          <w:sz w:val="24"/>
          <w:szCs w:val="24"/>
        </w:rPr>
        <w:br/>
        <w:t>ISOTRETINOIN:</w:t>
      </w:r>
      <w:r w:rsidRPr="00DB436D">
        <w:rPr>
          <w:rFonts w:ascii="Times New Roman" w:hAnsi="Times New Roman" w:cs="Times New Roman"/>
          <w:sz w:val="24"/>
          <w:szCs w:val="24"/>
        </w:rPr>
        <w:br/>
        <w:t xml:space="preserve">A systematic review and meta-analysis found no evidence to support periodic laboratory monitoring in healthy patients on typical dosages of isotretinoin after initial assessment. However, consensus guidelines based on expert opinion recommend monitoring liver function and lipid panels until stability is assured. Because of isotretinoin's risk of teratogenicity, patients, pharmacists, and prescribers must register with the FDA-mandated risk management program, </w:t>
      </w:r>
      <w:proofErr w:type="spellStart"/>
      <w:r w:rsidRPr="00DB436D">
        <w:rPr>
          <w:rFonts w:ascii="Times New Roman" w:hAnsi="Times New Roman" w:cs="Times New Roman"/>
          <w:sz w:val="24"/>
          <w:szCs w:val="24"/>
        </w:rPr>
        <w:t>iPledge</w:t>
      </w:r>
      <w:proofErr w:type="spellEnd"/>
      <w:r w:rsidRPr="00DB436D">
        <w:rPr>
          <w:rFonts w:ascii="Times New Roman" w:hAnsi="Times New Roman" w:cs="Times New Roman"/>
          <w:sz w:val="24"/>
          <w:szCs w:val="24"/>
        </w:rPr>
        <w:t>, before initiating therapy. All female patients who may become pregnant must have pretreatment and posttreatment contraceptive counseling and monthly urine pregnancy tests.</w:t>
      </w:r>
      <w:r w:rsidRPr="00DB436D">
        <w:rPr>
          <w:rFonts w:ascii="Times New Roman" w:hAnsi="Times New Roman" w:cs="Times New Roman"/>
          <w:sz w:val="24"/>
          <w:szCs w:val="24"/>
        </w:rPr>
        <w:br/>
      </w:r>
      <w:r w:rsidRPr="00DB436D">
        <w:rPr>
          <w:rFonts w:ascii="Times New Roman" w:hAnsi="Times New Roman" w:cs="Times New Roman"/>
          <w:sz w:val="24"/>
          <w:szCs w:val="24"/>
        </w:rPr>
        <w:br/>
        <w:t>HORMONAL AGENTS:</w:t>
      </w:r>
      <w:r w:rsidRPr="00DB436D">
        <w:rPr>
          <w:rFonts w:ascii="Times New Roman" w:hAnsi="Times New Roman" w:cs="Times New Roman"/>
          <w:sz w:val="24"/>
          <w:szCs w:val="24"/>
        </w:rPr>
        <w:br/>
        <w:t xml:space="preserve">Combination oral contraceptives are antiandrogenic, effective in the management of inflammatory and </w:t>
      </w:r>
      <w:proofErr w:type="spellStart"/>
      <w:r w:rsidRPr="00DB436D">
        <w:rPr>
          <w:rFonts w:ascii="Times New Roman" w:hAnsi="Times New Roman" w:cs="Times New Roman"/>
          <w:sz w:val="24"/>
          <w:szCs w:val="24"/>
        </w:rPr>
        <w:t>comedonal</w:t>
      </w:r>
      <w:proofErr w:type="spellEnd"/>
      <w:r w:rsidRPr="00DB436D">
        <w:rPr>
          <w:rFonts w:ascii="Times New Roman" w:hAnsi="Times New Roman" w:cs="Times New Roman"/>
          <w:sz w:val="24"/>
          <w:szCs w:val="24"/>
        </w:rPr>
        <w:t xml:space="preserve"> acne in </w:t>
      </w:r>
      <w:proofErr w:type="spellStart"/>
      <w:r w:rsidRPr="00DB436D">
        <w:rPr>
          <w:rFonts w:ascii="Times New Roman" w:hAnsi="Times New Roman" w:cs="Times New Roman"/>
          <w:sz w:val="24"/>
          <w:szCs w:val="24"/>
        </w:rPr>
        <w:t>menarchal</w:t>
      </w:r>
      <w:proofErr w:type="spellEnd"/>
      <w:r w:rsidRPr="00DB436D">
        <w:rPr>
          <w:rFonts w:ascii="Times New Roman" w:hAnsi="Times New Roman" w:cs="Times New Roman"/>
          <w:sz w:val="24"/>
          <w:szCs w:val="24"/>
        </w:rPr>
        <w:t xml:space="preserve"> females, and FDA approved for treatment of acne in females older than 15 years who also desire contraception. There are currently four combined oral contraceptives approved for the treatment of acne vulgaris (ethinyl estradiol/</w:t>
      </w:r>
      <w:proofErr w:type="spellStart"/>
      <w:r w:rsidRPr="00DB436D">
        <w:rPr>
          <w:rFonts w:ascii="Times New Roman" w:hAnsi="Times New Roman" w:cs="Times New Roman"/>
          <w:sz w:val="24"/>
          <w:szCs w:val="24"/>
        </w:rPr>
        <w:t>norgestimate</w:t>
      </w:r>
      <w:proofErr w:type="spellEnd"/>
      <w:r w:rsidRPr="00DB436D">
        <w:rPr>
          <w:rFonts w:ascii="Times New Roman" w:hAnsi="Times New Roman" w:cs="Times New Roman"/>
          <w:sz w:val="24"/>
          <w:szCs w:val="24"/>
        </w:rPr>
        <w:t>, ethinyl estradiol/norethindrone acetate/ferrous fumarate, ethinyl estradiol/</w:t>
      </w:r>
      <w:proofErr w:type="spellStart"/>
      <w:r w:rsidRPr="00DB436D">
        <w:rPr>
          <w:rFonts w:ascii="Times New Roman" w:hAnsi="Times New Roman" w:cs="Times New Roman"/>
          <w:sz w:val="24"/>
          <w:szCs w:val="24"/>
        </w:rPr>
        <w:t>drospirenone</w:t>
      </w:r>
      <w:proofErr w:type="spellEnd"/>
      <w:r w:rsidRPr="00DB436D">
        <w:rPr>
          <w:rFonts w:ascii="Times New Roman" w:hAnsi="Times New Roman" w:cs="Times New Roman"/>
          <w:sz w:val="24"/>
          <w:szCs w:val="24"/>
        </w:rPr>
        <w:t>, ethinyl estradiol/</w:t>
      </w:r>
      <w:proofErr w:type="spellStart"/>
      <w:r w:rsidRPr="00DB436D">
        <w:rPr>
          <w:rFonts w:ascii="Times New Roman" w:hAnsi="Times New Roman" w:cs="Times New Roman"/>
          <w:sz w:val="24"/>
          <w:szCs w:val="24"/>
        </w:rPr>
        <w:t>drospirenone</w:t>
      </w:r>
      <w:proofErr w:type="spellEnd"/>
      <w:r w:rsidRPr="00DB436D">
        <w:rPr>
          <w:rFonts w:ascii="Times New Roman" w:hAnsi="Times New Roman" w:cs="Times New Roman"/>
          <w:sz w:val="24"/>
          <w:szCs w:val="24"/>
        </w:rPr>
        <w:t>/</w:t>
      </w:r>
      <w:proofErr w:type="spellStart"/>
      <w:r w:rsidRPr="00DB436D">
        <w:rPr>
          <w:rFonts w:ascii="Times New Roman" w:hAnsi="Times New Roman" w:cs="Times New Roman"/>
          <w:sz w:val="24"/>
          <w:szCs w:val="24"/>
        </w:rPr>
        <w:t>levomefolate</w:t>
      </w:r>
      <w:proofErr w:type="spellEnd"/>
      <w:r w:rsidRPr="00DB436D">
        <w:rPr>
          <w:rFonts w:ascii="Times New Roman" w:hAnsi="Times New Roman" w:cs="Times New Roman"/>
          <w:sz w:val="24"/>
          <w:szCs w:val="24"/>
        </w:rPr>
        <w:t>).]</w:t>
      </w:r>
      <w:r w:rsidRPr="00DB436D">
        <w:rPr>
          <w:rFonts w:ascii="Times New Roman" w:hAnsi="Times New Roman" w:cs="Times New Roman"/>
          <w:sz w:val="24"/>
          <w:szCs w:val="24"/>
        </w:rPr>
        <w:br/>
      </w:r>
      <w:r w:rsidRPr="00DB436D">
        <w:rPr>
          <w:rFonts w:ascii="Times New Roman" w:hAnsi="Times New Roman" w:cs="Times New Roman"/>
          <w:sz w:val="24"/>
          <w:szCs w:val="24"/>
        </w:rPr>
        <w:br/>
        <w:t>ANTIANDROGENS:</w:t>
      </w:r>
      <w:r w:rsidRPr="00DB436D">
        <w:rPr>
          <w:rFonts w:ascii="Times New Roman" w:hAnsi="Times New Roman" w:cs="Times New Roman"/>
          <w:sz w:val="24"/>
          <w:szCs w:val="24"/>
        </w:rPr>
        <w:br/>
        <w:t>spironolactone for its antiandrogenic properties in women with resistant and hormonally mediated acne. Spironolactone should be used in conjunction with contraception because of the risk of fetal antiandrogenic effects. Breast tenderness, menstrual irregularities, and hyperkalemia may occur in patients treated with spironolactone. Intralesional triamcinolone injections reduce inflammation and pain in nodular acne</w:t>
      </w:r>
      <w:r w:rsidRPr="00DB436D">
        <w:rPr>
          <w:rFonts w:ascii="Times New Roman" w:hAnsi="Times New Roman" w:cs="Times New Roman"/>
          <w:sz w:val="24"/>
          <w:szCs w:val="24"/>
        </w:rPr>
        <w:br/>
      </w:r>
      <w:r w:rsidRPr="00DB436D">
        <w:rPr>
          <w:rFonts w:ascii="Times New Roman" w:hAnsi="Times New Roman" w:cs="Times New Roman"/>
          <w:sz w:val="24"/>
          <w:szCs w:val="24"/>
        </w:rPr>
        <w:br/>
        <w:t>CORTICOSTEROIDS:</w:t>
      </w:r>
      <w:r w:rsidRPr="00DB436D">
        <w:rPr>
          <w:rFonts w:ascii="Times New Roman" w:hAnsi="Times New Roman" w:cs="Times New Roman"/>
          <w:sz w:val="24"/>
          <w:szCs w:val="24"/>
        </w:rPr>
        <w:br/>
        <w:t xml:space="preserve">Prednisone (5 mg to 15 mg daily) has demonstrated effectiveness in the treatment of acne and may be used as an adjunct in select patients; however, the potential adverse effects limit its use. Prednisone is indicated for the treatment of acne fulminans, prevention of acne fulminans–like eruptions in patients initiating isotretinoin, treatment of severe nodulocystic acne in pregnancy (after the first trimester), and in patients with adrenal hyperandrogenism. Intralesional triamcinolone injections reduce inflammation and pain in nodular acne </w:t>
      </w:r>
      <w:r w:rsidRPr="00DB436D">
        <w:rPr>
          <w:rFonts w:ascii="Times New Roman" w:hAnsi="Times New Roman" w:cs="Times New Roman"/>
          <w:sz w:val="24"/>
          <w:szCs w:val="24"/>
        </w:rPr>
        <w:br/>
      </w:r>
      <w:r w:rsidRPr="00DB436D">
        <w:rPr>
          <w:rFonts w:ascii="Times New Roman" w:hAnsi="Times New Roman" w:cs="Times New Roman"/>
          <w:sz w:val="24"/>
          <w:szCs w:val="24"/>
        </w:rPr>
        <w:br/>
        <w:t>COMPLEMENTARY THERAPIES</w:t>
      </w:r>
      <w:r w:rsidRPr="00DB436D">
        <w:rPr>
          <w:rFonts w:ascii="Times New Roman" w:hAnsi="Times New Roman" w:cs="Times New Roman"/>
          <w:sz w:val="24"/>
          <w:szCs w:val="24"/>
        </w:rPr>
        <w:br/>
        <w:t xml:space="preserve">Dietary interventions (i.e., low-glycemic-load diets and avoidance of dairy or skim milk), </w:t>
      </w:r>
      <w:r w:rsidRPr="00DB436D">
        <w:rPr>
          <w:rFonts w:ascii="Times New Roman" w:hAnsi="Times New Roman" w:cs="Times New Roman"/>
          <w:sz w:val="24"/>
          <w:szCs w:val="24"/>
        </w:rPr>
        <w:lastRenderedPageBreak/>
        <w:t>acupuncture, cupping, herbal medicines, tea tree oil, and purified bee venom have been recently reviewed for the treatment of acne. Although of low quality, there is evidence that purified bee venom, tea tree oil, a low-glycemic-load diet, or avoidance of skim milk is associated with a reduction in skin lesions.</w:t>
      </w:r>
      <w:r w:rsidRPr="00DB436D">
        <w:rPr>
          <w:rFonts w:ascii="Times New Roman" w:hAnsi="Times New Roman" w:cs="Times New Roman"/>
          <w:sz w:val="24"/>
          <w:szCs w:val="24"/>
        </w:rPr>
        <w:br/>
      </w:r>
      <w:r w:rsidRPr="00DB436D">
        <w:rPr>
          <w:rFonts w:ascii="Times New Roman" w:hAnsi="Times New Roman" w:cs="Times New Roman"/>
          <w:sz w:val="24"/>
          <w:szCs w:val="24"/>
        </w:rPr>
        <w:br/>
        <w:t xml:space="preserve">Differential Diagnosis of Acne Vulgaris: </w:t>
      </w:r>
      <w:r w:rsidRPr="00DB436D">
        <w:rPr>
          <w:rFonts w:ascii="Times New Roman" w:hAnsi="Times New Roman" w:cs="Times New Roman"/>
          <w:sz w:val="24"/>
          <w:szCs w:val="24"/>
        </w:rPr>
        <w:br/>
        <w:t xml:space="preserve">-Acne </w:t>
      </w:r>
      <w:proofErr w:type="spellStart"/>
      <w:r w:rsidRPr="00DB436D">
        <w:rPr>
          <w:rFonts w:ascii="Times New Roman" w:hAnsi="Times New Roman" w:cs="Times New Roman"/>
          <w:sz w:val="24"/>
          <w:szCs w:val="24"/>
        </w:rPr>
        <w:t>cosmetica</w:t>
      </w:r>
      <w:proofErr w:type="spellEnd"/>
      <w:r w:rsidRPr="00DB436D">
        <w:rPr>
          <w:rFonts w:ascii="Times New Roman" w:hAnsi="Times New Roman" w:cs="Times New Roman"/>
          <w:sz w:val="24"/>
          <w:szCs w:val="24"/>
        </w:rPr>
        <w:t>: Associated with use of heavy oil-based hair products and cosmetics and resolves with discontinuation of these products</w:t>
      </w:r>
      <w:r w:rsidRPr="00DB436D">
        <w:rPr>
          <w:rFonts w:ascii="Times New Roman" w:hAnsi="Times New Roman" w:cs="Times New Roman"/>
          <w:sz w:val="24"/>
          <w:szCs w:val="24"/>
        </w:rPr>
        <w:br/>
        <w:t>-Drug-induced acne: Monomorphic lesions and history of medication use (glucocorticoids, lithium, oral contraceptives, phenytoin or Dilantin, isoniazid, androgens)</w:t>
      </w:r>
      <w:r w:rsidRPr="00DB436D">
        <w:rPr>
          <w:rFonts w:ascii="Times New Roman" w:hAnsi="Times New Roman" w:cs="Times New Roman"/>
          <w:sz w:val="24"/>
          <w:szCs w:val="24"/>
        </w:rPr>
        <w:br/>
        <w:t xml:space="preserve">-Folliculitis: Monomorphic lesions, abrupt onset and variable distribution with absence of </w:t>
      </w:r>
      <w:proofErr w:type="spellStart"/>
      <w:r w:rsidRPr="00DB436D">
        <w:rPr>
          <w:rFonts w:ascii="Times New Roman" w:hAnsi="Times New Roman" w:cs="Times New Roman"/>
          <w:sz w:val="24"/>
          <w:szCs w:val="24"/>
        </w:rPr>
        <w:t>comedones</w:t>
      </w:r>
      <w:proofErr w:type="spellEnd"/>
      <w:r w:rsidRPr="00DB436D">
        <w:rPr>
          <w:rFonts w:ascii="Times New Roman" w:hAnsi="Times New Roman" w:cs="Times New Roman"/>
          <w:sz w:val="24"/>
          <w:szCs w:val="24"/>
        </w:rPr>
        <w:t>, spreads with scratching or shaving</w:t>
      </w:r>
      <w:r w:rsidRPr="00DB436D">
        <w:rPr>
          <w:rFonts w:ascii="Times New Roman" w:hAnsi="Times New Roman" w:cs="Times New Roman"/>
          <w:sz w:val="24"/>
          <w:szCs w:val="24"/>
        </w:rPr>
        <w:br/>
        <w:t xml:space="preserve">-Hidradenitis suppurativa: Double-headed </w:t>
      </w:r>
      <w:proofErr w:type="spellStart"/>
      <w:r w:rsidRPr="00DB436D">
        <w:rPr>
          <w:rFonts w:ascii="Times New Roman" w:hAnsi="Times New Roman" w:cs="Times New Roman"/>
          <w:sz w:val="24"/>
          <w:szCs w:val="24"/>
        </w:rPr>
        <w:t>comedones</w:t>
      </w:r>
      <w:proofErr w:type="spellEnd"/>
      <w:r w:rsidRPr="00DB436D">
        <w:rPr>
          <w:rFonts w:ascii="Times New Roman" w:hAnsi="Times New Roman" w:cs="Times New Roman"/>
          <w:sz w:val="24"/>
          <w:szCs w:val="24"/>
        </w:rPr>
        <w:t xml:space="preserve"> (two pustules), inflamed nodules with abscesses, predilection for intertriginous areas, sinus tracts</w:t>
      </w:r>
      <w:r w:rsidRPr="00DB436D">
        <w:rPr>
          <w:rFonts w:ascii="Times New Roman" w:hAnsi="Times New Roman" w:cs="Times New Roman"/>
          <w:sz w:val="24"/>
          <w:szCs w:val="24"/>
        </w:rPr>
        <w:br/>
        <w:t xml:space="preserve">-Miliaria: </w:t>
      </w:r>
      <w:proofErr w:type="spellStart"/>
      <w:r w:rsidRPr="00DB436D">
        <w:rPr>
          <w:rFonts w:ascii="Times New Roman" w:hAnsi="Times New Roman" w:cs="Times New Roman"/>
          <w:sz w:val="24"/>
          <w:szCs w:val="24"/>
        </w:rPr>
        <w:t>Nonfollicular</w:t>
      </w:r>
      <w:proofErr w:type="spellEnd"/>
      <w:r w:rsidRPr="00DB436D">
        <w:rPr>
          <w:rFonts w:ascii="Times New Roman" w:hAnsi="Times New Roman" w:cs="Times New Roman"/>
          <w:sz w:val="24"/>
          <w:szCs w:val="24"/>
        </w:rPr>
        <w:t xml:space="preserve"> papules, pustules, and vesicles; occurs in response to heat or exertion</w:t>
      </w:r>
      <w:r w:rsidRPr="00DB436D">
        <w:rPr>
          <w:rFonts w:ascii="Times New Roman" w:hAnsi="Times New Roman" w:cs="Times New Roman"/>
          <w:sz w:val="24"/>
          <w:szCs w:val="24"/>
        </w:rPr>
        <w:br/>
        <w:t>-Perioral dermatitis: Papules, pustules, and erythema confined to the chin and nasolabial folds with sparing of the area directly adjacent to the vermilion border</w:t>
      </w:r>
      <w:r w:rsidRPr="00DB436D">
        <w:rPr>
          <w:rFonts w:ascii="Times New Roman" w:hAnsi="Times New Roman" w:cs="Times New Roman"/>
          <w:sz w:val="24"/>
          <w:szCs w:val="24"/>
        </w:rPr>
        <w:br/>
        <w:t>-</w:t>
      </w:r>
      <w:proofErr w:type="spellStart"/>
      <w:r w:rsidRPr="00DB436D">
        <w:rPr>
          <w:rFonts w:ascii="Times New Roman" w:hAnsi="Times New Roman" w:cs="Times New Roman"/>
          <w:sz w:val="24"/>
          <w:szCs w:val="24"/>
        </w:rPr>
        <w:t>Pseudofolliculitis</w:t>
      </w:r>
      <w:proofErr w:type="spellEnd"/>
      <w:r w:rsidRPr="00DB436D">
        <w:rPr>
          <w:rFonts w:ascii="Times New Roman" w:hAnsi="Times New Roman" w:cs="Times New Roman"/>
          <w:sz w:val="24"/>
          <w:szCs w:val="24"/>
        </w:rPr>
        <w:t xml:space="preserve"> barbae: Occurs in bearded areas with short, curly hair that is shaved closely</w:t>
      </w:r>
      <w:r w:rsidRPr="00DB436D">
        <w:rPr>
          <w:rFonts w:ascii="Times New Roman" w:hAnsi="Times New Roman" w:cs="Times New Roman"/>
          <w:sz w:val="24"/>
          <w:szCs w:val="24"/>
        </w:rPr>
        <w:br/>
        <w:t xml:space="preserve">-Rosacea: Erythema and telangiectasia, absence of </w:t>
      </w:r>
      <w:proofErr w:type="spellStart"/>
      <w:r w:rsidRPr="00DB436D">
        <w:rPr>
          <w:rFonts w:ascii="Times New Roman" w:hAnsi="Times New Roman" w:cs="Times New Roman"/>
          <w:sz w:val="24"/>
          <w:szCs w:val="24"/>
        </w:rPr>
        <w:t>comedones</w:t>
      </w:r>
      <w:proofErr w:type="spellEnd"/>
      <w:r w:rsidRPr="00DB436D">
        <w:rPr>
          <w:rFonts w:ascii="Times New Roman" w:hAnsi="Times New Roman" w:cs="Times New Roman"/>
          <w:sz w:val="24"/>
          <w:szCs w:val="24"/>
        </w:rPr>
        <w:br/>
        <w:t>-Seborrheic dermatitis: Greasy scales with yellow-red, coalescing macules and papules</w:t>
      </w:r>
    </w:p>
    <w:p w14:paraId="74A00E52" w14:textId="77777777" w:rsidR="00EA756A" w:rsidRDefault="00DB436D"/>
    <w:sectPr w:rsidR="00EA756A" w:rsidSect="001660F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6D"/>
    <w:rsid w:val="004F11FB"/>
    <w:rsid w:val="00BC0F4F"/>
    <w:rsid w:val="00DB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6E54"/>
  <w15:chartTrackingRefBased/>
  <w15:docId w15:val="{4B09AC45-0E4B-4EB9-AEA0-245B4065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2023-05-03T20:05:00Z</dcterms:created>
  <dcterms:modified xsi:type="dcterms:W3CDTF">2023-05-03T20:05:00Z</dcterms:modified>
</cp:coreProperties>
</file>